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BF48E" w14:textId="77777777" w:rsidR="00D82FAE" w:rsidRPr="00404220" w:rsidRDefault="00D82FAE" w:rsidP="00D82FAE">
      <w:pPr>
        <w:jc w:val="center"/>
        <w:rPr>
          <w:rFonts w:ascii="Arial" w:hAnsi="Arial" w:cs="Arial"/>
          <w:b/>
          <w:sz w:val="32"/>
          <w:szCs w:val="32"/>
        </w:rPr>
      </w:pPr>
      <w:r w:rsidRPr="00404220">
        <w:rPr>
          <w:rFonts w:ascii="Arial" w:hAnsi="Arial" w:cs="Arial"/>
          <w:b/>
          <w:sz w:val="32"/>
          <w:szCs w:val="32"/>
        </w:rPr>
        <w:t xml:space="preserve">DECISIONS DELEGATED TO OFFICERS </w:t>
      </w:r>
    </w:p>
    <w:p w14:paraId="02B61305" w14:textId="77777777" w:rsidR="00D82FAE" w:rsidRPr="00404220" w:rsidRDefault="00D82FAE" w:rsidP="00D82FAE">
      <w:pPr>
        <w:rPr>
          <w:rFonts w:ascii="Arial" w:hAnsi="Arial" w:cs="Arial"/>
        </w:rPr>
      </w:pPr>
    </w:p>
    <w:tbl>
      <w:tblPr>
        <w:tblStyle w:val="TableGrid"/>
        <w:tblW w:w="9334" w:type="dxa"/>
        <w:tblInd w:w="-318" w:type="dxa"/>
        <w:tblLayout w:type="fixed"/>
        <w:tblLook w:val="04A0" w:firstRow="1" w:lastRow="0" w:firstColumn="1" w:lastColumn="0" w:noHBand="0" w:noVBand="1"/>
      </w:tblPr>
      <w:tblGrid>
        <w:gridCol w:w="3857"/>
        <w:gridCol w:w="5477"/>
      </w:tblGrid>
      <w:tr w:rsidR="00D82FAE" w:rsidRPr="00404220" w14:paraId="5DB3E0D8" w14:textId="77777777" w:rsidTr="00FA2FB8">
        <w:tc>
          <w:tcPr>
            <w:tcW w:w="3857" w:type="dxa"/>
          </w:tcPr>
          <w:p w14:paraId="1E04465D" w14:textId="77777777" w:rsidR="00D82FAE" w:rsidRPr="00404220" w:rsidRDefault="00D82FAE" w:rsidP="000C0313">
            <w:pPr>
              <w:spacing w:before="120" w:after="120"/>
              <w:rPr>
                <w:rFonts w:ascii="Arial" w:hAnsi="Arial" w:cs="Arial"/>
              </w:rPr>
            </w:pPr>
            <w:r w:rsidRPr="00404220">
              <w:rPr>
                <w:rFonts w:ascii="Arial" w:hAnsi="Arial" w:cs="Arial"/>
                <w:b/>
              </w:rPr>
              <w:t xml:space="preserve">Decision title: </w:t>
            </w:r>
          </w:p>
        </w:tc>
        <w:tc>
          <w:tcPr>
            <w:tcW w:w="5477" w:type="dxa"/>
          </w:tcPr>
          <w:p w14:paraId="250C2353" w14:textId="76031FBC" w:rsidR="00D82FAE" w:rsidRPr="00404220" w:rsidRDefault="00E679E4" w:rsidP="002D51F9">
            <w:pPr>
              <w:spacing w:before="120" w:after="120"/>
              <w:rPr>
                <w:rFonts w:ascii="Arial" w:hAnsi="Arial" w:cs="Arial"/>
              </w:rPr>
            </w:pPr>
            <w:r>
              <w:rPr>
                <w:rFonts w:ascii="Arial" w:hAnsi="Arial" w:cs="Arial"/>
              </w:rPr>
              <w:t>Oxpens River B</w:t>
            </w:r>
            <w:r w:rsidR="00443F74" w:rsidRPr="00443F74">
              <w:rPr>
                <w:rFonts w:ascii="Arial" w:hAnsi="Arial" w:cs="Arial"/>
              </w:rPr>
              <w:t>ridge</w:t>
            </w:r>
            <w:r w:rsidR="002D51F9">
              <w:rPr>
                <w:rFonts w:ascii="Arial" w:hAnsi="Arial" w:cs="Arial"/>
              </w:rPr>
              <w:t xml:space="preserve"> preferred location</w:t>
            </w:r>
          </w:p>
        </w:tc>
      </w:tr>
      <w:tr w:rsidR="00D82FAE" w:rsidRPr="00404220" w14:paraId="7DEF4992" w14:textId="77777777" w:rsidTr="00FA2FB8">
        <w:tc>
          <w:tcPr>
            <w:tcW w:w="3857" w:type="dxa"/>
          </w:tcPr>
          <w:p w14:paraId="58C5B96D" w14:textId="77777777" w:rsidR="00D82FAE" w:rsidRPr="00404220" w:rsidRDefault="00D82FAE" w:rsidP="000C0313">
            <w:pPr>
              <w:spacing w:before="120" w:after="120"/>
              <w:rPr>
                <w:rFonts w:ascii="Arial" w:hAnsi="Arial" w:cs="Arial"/>
                <w:b/>
              </w:rPr>
            </w:pPr>
            <w:r w:rsidRPr="00404220">
              <w:rPr>
                <w:rFonts w:ascii="Arial" w:hAnsi="Arial" w:cs="Arial"/>
                <w:b/>
              </w:rPr>
              <w:t>Decision date:</w:t>
            </w:r>
          </w:p>
        </w:tc>
        <w:tc>
          <w:tcPr>
            <w:tcW w:w="5477" w:type="dxa"/>
          </w:tcPr>
          <w:p w14:paraId="34676736" w14:textId="77777777" w:rsidR="00D82FAE" w:rsidRPr="009D75BB" w:rsidRDefault="00443F74" w:rsidP="00443F74">
            <w:pPr>
              <w:spacing w:before="120"/>
              <w:rPr>
                <w:rFonts w:ascii="Arial" w:hAnsi="Arial" w:cs="Arial"/>
              </w:rPr>
            </w:pPr>
            <w:r>
              <w:rPr>
                <w:rFonts w:ascii="Arial" w:hAnsi="Arial" w:cs="Arial"/>
              </w:rPr>
              <w:t>9</w:t>
            </w:r>
            <w:r w:rsidRPr="00443F74">
              <w:rPr>
                <w:rFonts w:ascii="Arial" w:hAnsi="Arial" w:cs="Arial"/>
                <w:vertAlign w:val="superscript"/>
              </w:rPr>
              <w:t>th</w:t>
            </w:r>
            <w:r>
              <w:rPr>
                <w:rFonts w:ascii="Arial" w:hAnsi="Arial" w:cs="Arial"/>
              </w:rPr>
              <w:t xml:space="preserve">  May 2022</w:t>
            </w:r>
          </w:p>
        </w:tc>
      </w:tr>
      <w:tr w:rsidR="00D82FAE" w:rsidRPr="00404220" w14:paraId="61FAED43" w14:textId="77777777" w:rsidTr="00FA2FB8">
        <w:tc>
          <w:tcPr>
            <w:tcW w:w="3857" w:type="dxa"/>
          </w:tcPr>
          <w:p w14:paraId="5FE666C4" w14:textId="158A129F" w:rsidR="00D82FAE" w:rsidRPr="00404220" w:rsidRDefault="00D82FAE" w:rsidP="009A0C6D">
            <w:pPr>
              <w:spacing w:before="120" w:after="120"/>
              <w:rPr>
                <w:rFonts w:ascii="Arial" w:hAnsi="Arial" w:cs="Arial"/>
              </w:rPr>
            </w:pPr>
            <w:r w:rsidRPr="00404220">
              <w:rPr>
                <w:rFonts w:ascii="Arial" w:hAnsi="Arial" w:cs="Arial"/>
                <w:b/>
              </w:rPr>
              <w:t xml:space="preserve">Source of delegation: </w:t>
            </w:r>
          </w:p>
        </w:tc>
        <w:tc>
          <w:tcPr>
            <w:tcW w:w="5477" w:type="dxa"/>
          </w:tcPr>
          <w:p w14:paraId="25014971" w14:textId="77777777" w:rsidR="00F66900" w:rsidRDefault="00F66900" w:rsidP="009904ED">
            <w:pPr>
              <w:spacing w:before="120"/>
              <w:rPr>
                <w:rFonts w:ascii="Arial" w:hAnsi="Arial" w:cs="Arial"/>
                <w:bCs/>
              </w:rPr>
            </w:pPr>
            <w:r w:rsidRPr="00F66900">
              <w:rPr>
                <w:rFonts w:ascii="Arial" w:hAnsi="Arial" w:cs="Arial"/>
                <w:bCs/>
              </w:rPr>
              <w:t>The decision was delegated following the grant of express delegation at Cabinet meeting held on 1</w:t>
            </w:r>
            <w:r w:rsidR="00443F74">
              <w:rPr>
                <w:rFonts w:ascii="Arial" w:hAnsi="Arial" w:cs="Arial"/>
                <w:bCs/>
              </w:rPr>
              <w:t>6</w:t>
            </w:r>
            <w:r w:rsidRPr="00F66900">
              <w:rPr>
                <w:rFonts w:ascii="Arial" w:hAnsi="Arial" w:cs="Arial"/>
                <w:bCs/>
                <w:vertAlign w:val="superscript"/>
              </w:rPr>
              <w:t>th</w:t>
            </w:r>
            <w:r w:rsidRPr="00F66900">
              <w:rPr>
                <w:rFonts w:ascii="Arial" w:hAnsi="Arial" w:cs="Arial"/>
                <w:bCs/>
              </w:rPr>
              <w:t xml:space="preserve"> March 202</w:t>
            </w:r>
            <w:r w:rsidR="00443F74">
              <w:rPr>
                <w:rFonts w:ascii="Arial" w:hAnsi="Arial" w:cs="Arial"/>
                <w:bCs/>
              </w:rPr>
              <w:t>2</w:t>
            </w:r>
            <w:r w:rsidR="0060513B">
              <w:rPr>
                <w:rFonts w:ascii="Arial" w:hAnsi="Arial" w:cs="Arial"/>
                <w:bCs/>
              </w:rPr>
              <w:t xml:space="preserve">. </w:t>
            </w:r>
          </w:p>
          <w:p w14:paraId="3D6B3E88" w14:textId="77777777" w:rsidR="00FA2FB8" w:rsidRDefault="0060513B" w:rsidP="00FA2FB8">
            <w:pPr>
              <w:spacing w:before="120" w:after="120"/>
              <w:rPr>
                <w:rFonts w:ascii="Arial" w:hAnsi="Arial" w:cs="Arial"/>
                <w:bCs/>
              </w:rPr>
            </w:pPr>
            <w:r>
              <w:rPr>
                <w:rFonts w:ascii="Arial" w:hAnsi="Arial" w:cs="Arial"/>
                <w:bCs/>
              </w:rPr>
              <w:t xml:space="preserve">The </w:t>
            </w:r>
            <w:r w:rsidR="00232840">
              <w:rPr>
                <w:rFonts w:ascii="Arial" w:hAnsi="Arial" w:cs="Arial"/>
                <w:bCs/>
              </w:rPr>
              <w:t>C</w:t>
            </w:r>
            <w:r>
              <w:rPr>
                <w:rFonts w:ascii="Arial" w:hAnsi="Arial" w:cs="Arial"/>
                <w:bCs/>
              </w:rPr>
              <w:t xml:space="preserve">abinet report </w:t>
            </w:r>
            <w:r w:rsidR="00443F74">
              <w:rPr>
                <w:rFonts w:ascii="Arial" w:hAnsi="Arial" w:cs="Arial"/>
                <w:bCs/>
              </w:rPr>
              <w:t>is</w:t>
            </w:r>
            <w:r>
              <w:rPr>
                <w:rFonts w:ascii="Arial" w:hAnsi="Arial" w:cs="Arial"/>
                <w:bCs/>
              </w:rPr>
              <w:t xml:space="preserve"> </w:t>
            </w:r>
            <w:r w:rsidR="00375CAC">
              <w:rPr>
                <w:rFonts w:ascii="Arial" w:hAnsi="Arial" w:cs="Arial"/>
                <w:bCs/>
              </w:rPr>
              <w:t>located:</w:t>
            </w:r>
          </w:p>
          <w:p w14:paraId="564AB003" w14:textId="77777777" w:rsidR="00443F74" w:rsidRDefault="003D59C2" w:rsidP="009904ED">
            <w:pPr>
              <w:spacing w:before="120" w:after="120"/>
              <w:rPr>
                <w:rFonts w:ascii="Arial" w:hAnsi="Arial" w:cs="Arial"/>
                <w:bCs/>
                <w:color w:val="0563C1" w:themeColor="hyperlink"/>
                <w:u w:val="single"/>
              </w:rPr>
            </w:pPr>
            <w:hyperlink r:id="rId8" w:history="1">
              <w:r w:rsidR="00443F74" w:rsidRPr="00443F74">
                <w:rPr>
                  <w:rStyle w:val="Hyperlink"/>
                  <w:rFonts w:ascii="Arial" w:hAnsi="Arial" w:cs="Arial"/>
                  <w:bCs/>
                </w:rPr>
                <w:t>(Public Pack)Minutes Document for Cabinet, 16/03/2022 18:00 (oxford.gov.uk)</w:t>
              </w:r>
            </w:hyperlink>
          </w:p>
          <w:p w14:paraId="282880B1" w14:textId="7BC58FE0" w:rsidR="002D51F9" w:rsidRPr="00AD5EA5" w:rsidRDefault="00D82FAE" w:rsidP="00AD5EA5">
            <w:pPr>
              <w:spacing w:before="120" w:after="120"/>
              <w:rPr>
                <w:rFonts w:ascii="Arial" w:hAnsi="Arial" w:cs="Arial"/>
                <w:bCs/>
              </w:rPr>
            </w:pPr>
            <w:r w:rsidRPr="00AD5EA5">
              <w:rPr>
                <w:rFonts w:ascii="Arial" w:hAnsi="Arial" w:cs="Arial"/>
                <w:bCs/>
              </w:rPr>
              <w:t>Cabinet on 1</w:t>
            </w:r>
            <w:r w:rsidR="00443F74" w:rsidRPr="00AD5EA5">
              <w:rPr>
                <w:rFonts w:ascii="Arial" w:hAnsi="Arial" w:cs="Arial"/>
                <w:bCs/>
              </w:rPr>
              <w:t>6</w:t>
            </w:r>
            <w:r w:rsidRPr="00AD5EA5">
              <w:rPr>
                <w:rFonts w:ascii="Arial" w:hAnsi="Arial" w:cs="Arial"/>
                <w:bCs/>
              </w:rPr>
              <w:t xml:space="preserve"> March 202</w:t>
            </w:r>
            <w:r w:rsidR="00443F74" w:rsidRPr="00AD5EA5">
              <w:rPr>
                <w:rFonts w:ascii="Arial" w:hAnsi="Arial" w:cs="Arial"/>
                <w:bCs/>
              </w:rPr>
              <w:t>2</w:t>
            </w:r>
            <w:r w:rsidR="00AD5EA5">
              <w:rPr>
                <w:rFonts w:ascii="Arial" w:hAnsi="Arial" w:cs="Arial"/>
                <w:bCs/>
              </w:rPr>
              <w:t xml:space="preserve"> resolved to delegate</w:t>
            </w:r>
            <w:r>
              <w:rPr>
                <w:rFonts w:ascii="Arial" w:hAnsi="Arial" w:cs="Arial"/>
              </w:rPr>
              <w:t xml:space="preserve"> </w:t>
            </w:r>
            <w:r w:rsidR="00443F74" w:rsidRPr="00443F74">
              <w:rPr>
                <w:rFonts w:ascii="Arial" w:hAnsi="Arial" w:cs="Arial"/>
              </w:rPr>
              <w:t>to the Executive Director (Development) in consultation with the Cabinet Member for Planning and Housing Delivery, the decision on the preferred option for the bridge for consultation, and then the submission of a planning application if deemed appropriate.</w:t>
            </w:r>
          </w:p>
          <w:p w14:paraId="335391E5" w14:textId="77777777" w:rsidR="002D51F9" w:rsidRDefault="002D51F9" w:rsidP="009A0C6D">
            <w:pPr>
              <w:ind w:left="720"/>
              <w:rPr>
                <w:rFonts w:ascii="Arial" w:hAnsi="Arial" w:cs="Arial"/>
              </w:rPr>
            </w:pPr>
          </w:p>
          <w:p w14:paraId="2810CA05" w14:textId="4CAB1210" w:rsidR="002D51F9" w:rsidRPr="002D51F9" w:rsidRDefault="002D51F9" w:rsidP="009A0C6D">
            <w:pPr>
              <w:rPr>
                <w:rFonts w:ascii="Arial" w:hAnsi="Arial" w:cs="Arial"/>
              </w:rPr>
            </w:pPr>
            <w:r>
              <w:rPr>
                <w:rFonts w:ascii="Arial" w:hAnsi="Arial" w:cs="Arial"/>
              </w:rPr>
              <w:t xml:space="preserve">The Executive Director for Communities and People has subsequently been authorised to exercise this delegation </w:t>
            </w:r>
            <w:r w:rsidRPr="002D51F9">
              <w:rPr>
                <w:rFonts w:ascii="Arial" w:hAnsi="Arial" w:cs="Arial"/>
              </w:rPr>
              <w:t xml:space="preserve">due to </w:t>
            </w:r>
            <w:r>
              <w:rPr>
                <w:rFonts w:ascii="Arial" w:hAnsi="Arial" w:cs="Arial"/>
              </w:rPr>
              <w:t xml:space="preserve">a </w:t>
            </w:r>
            <w:r w:rsidRPr="002D51F9">
              <w:rPr>
                <w:rFonts w:ascii="Arial" w:hAnsi="Arial" w:cs="Arial"/>
              </w:rPr>
              <w:t xml:space="preserve">potential </w:t>
            </w:r>
            <w:r>
              <w:rPr>
                <w:rFonts w:ascii="Arial" w:hAnsi="Arial" w:cs="Arial"/>
              </w:rPr>
              <w:t xml:space="preserve">for </w:t>
            </w:r>
            <w:r w:rsidRPr="002D51F9">
              <w:rPr>
                <w:rFonts w:ascii="Arial" w:hAnsi="Arial" w:cs="Arial"/>
              </w:rPr>
              <w:t>confl</w:t>
            </w:r>
            <w:r>
              <w:rPr>
                <w:rFonts w:ascii="Arial" w:hAnsi="Arial" w:cs="Arial"/>
              </w:rPr>
              <w:t>ict with the Executive Director</w:t>
            </w:r>
            <w:r w:rsidRPr="002D51F9">
              <w:rPr>
                <w:rFonts w:ascii="Arial" w:hAnsi="Arial" w:cs="Arial"/>
              </w:rPr>
              <w:t xml:space="preserve"> for Development</w:t>
            </w:r>
            <w:r>
              <w:rPr>
                <w:rFonts w:ascii="Arial" w:hAnsi="Arial" w:cs="Arial"/>
              </w:rPr>
              <w:t>’s</w:t>
            </w:r>
            <w:r w:rsidRPr="002D51F9">
              <w:rPr>
                <w:rFonts w:ascii="Arial" w:hAnsi="Arial" w:cs="Arial"/>
              </w:rPr>
              <w:t xml:space="preserve"> role on OXWED board.</w:t>
            </w:r>
          </w:p>
          <w:p w14:paraId="30F92B32" w14:textId="77777777" w:rsidR="009D75BB" w:rsidRPr="009D75BB" w:rsidRDefault="009D75BB" w:rsidP="009D75BB">
            <w:pPr>
              <w:spacing w:before="120" w:after="120"/>
              <w:contextualSpacing/>
              <w:rPr>
                <w:rFonts w:ascii="Arial" w:hAnsi="Arial" w:cs="Arial"/>
                <w:sz w:val="12"/>
                <w:szCs w:val="12"/>
              </w:rPr>
            </w:pPr>
          </w:p>
        </w:tc>
      </w:tr>
      <w:tr w:rsidR="00D82FAE" w:rsidRPr="00404220" w14:paraId="461F1C56" w14:textId="77777777" w:rsidTr="00FA2FB8">
        <w:tc>
          <w:tcPr>
            <w:tcW w:w="3857" w:type="dxa"/>
          </w:tcPr>
          <w:p w14:paraId="726D03D8" w14:textId="6CF91EF2" w:rsidR="00D82FAE" w:rsidRPr="00404220" w:rsidRDefault="00D82FAE" w:rsidP="009A0C6D">
            <w:pPr>
              <w:spacing w:before="120" w:after="120"/>
              <w:rPr>
                <w:rFonts w:ascii="Arial" w:hAnsi="Arial" w:cs="Arial"/>
                <w:b/>
              </w:rPr>
            </w:pPr>
            <w:r w:rsidRPr="00404220">
              <w:rPr>
                <w:rFonts w:ascii="Arial" w:hAnsi="Arial" w:cs="Arial"/>
                <w:b/>
              </w:rPr>
              <w:t xml:space="preserve">What decision was made? </w:t>
            </w:r>
          </w:p>
        </w:tc>
        <w:tc>
          <w:tcPr>
            <w:tcW w:w="5477" w:type="dxa"/>
          </w:tcPr>
          <w:p w14:paraId="5B3973DF" w14:textId="67B4497C" w:rsidR="00D82FAE" w:rsidRPr="00F66900" w:rsidRDefault="00D82FAE" w:rsidP="00100203">
            <w:pPr>
              <w:spacing w:before="120" w:after="120"/>
              <w:rPr>
                <w:rFonts w:ascii="Arial" w:hAnsi="Arial" w:cs="Arial"/>
                <w:u w:val="single"/>
              </w:rPr>
            </w:pPr>
            <w:r>
              <w:rPr>
                <w:rFonts w:ascii="Arial" w:hAnsi="Arial" w:cs="Arial"/>
              </w:rPr>
              <w:t>The decision is</w:t>
            </w:r>
            <w:r w:rsidR="002C5663">
              <w:rPr>
                <w:rFonts w:ascii="Arial" w:hAnsi="Arial" w:cs="Arial"/>
              </w:rPr>
              <w:t xml:space="preserve"> to </w:t>
            </w:r>
            <w:r w:rsidR="00100203">
              <w:rPr>
                <w:rFonts w:ascii="Arial" w:hAnsi="Arial" w:cs="Arial"/>
              </w:rPr>
              <w:t>a</w:t>
            </w:r>
            <w:r w:rsidR="00E679E4">
              <w:rPr>
                <w:rFonts w:ascii="Arial" w:hAnsi="Arial" w:cs="Arial"/>
              </w:rPr>
              <w:t>gree</w:t>
            </w:r>
            <w:r w:rsidR="00100203">
              <w:rPr>
                <w:rFonts w:ascii="Arial" w:hAnsi="Arial" w:cs="Arial"/>
              </w:rPr>
              <w:t xml:space="preserve"> the preferred option 3 </w:t>
            </w:r>
            <w:r w:rsidR="00E679E4">
              <w:rPr>
                <w:rFonts w:ascii="Arial" w:hAnsi="Arial" w:cs="Arial"/>
              </w:rPr>
              <w:t xml:space="preserve">to take forward into detailed design </w:t>
            </w:r>
            <w:r w:rsidR="00100203">
              <w:rPr>
                <w:rFonts w:ascii="Arial" w:hAnsi="Arial" w:cs="Arial"/>
              </w:rPr>
              <w:t xml:space="preserve">from the RIBA stage 2 report produced by Knight architects. The option was selected from 5 options, all of which were scrutinised in the report </w:t>
            </w:r>
            <w:r w:rsidR="00100203" w:rsidRPr="00100203">
              <w:rPr>
                <w:rFonts w:ascii="Arial" w:hAnsi="Arial" w:cs="Arial"/>
              </w:rPr>
              <w:t>as the alternative that best meets the key design principles regarding the bridge alignment.</w:t>
            </w:r>
            <w:r w:rsidR="002D51F9">
              <w:rPr>
                <w:rFonts w:ascii="Arial" w:hAnsi="Arial" w:cs="Arial"/>
              </w:rPr>
              <w:t xml:space="preserve">  The preferred option will be taken forwards to consultation and then the submission of a planning application if deemed appropriate.</w:t>
            </w:r>
          </w:p>
        </w:tc>
      </w:tr>
      <w:tr w:rsidR="00D82FAE" w:rsidRPr="00404220" w14:paraId="484DB377" w14:textId="77777777" w:rsidTr="00FA2FB8">
        <w:tc>
          <w:tcPr>
            <w:tcW w:w="3857" w:type="dxa"/>
          </w:tcPr>
          <w:p w14:paraId="328EDF6B" w14:textId="2C252B2B" w:rsidR="00D82FAE" w:rsidRPr="00404220" w:rsidRDefault="00D82FAE" w:rsidP="009A0C6D">
            <w:pPr>
              <w:spacing w:before="120" w:after="120"/>
              <w:rPr>
                <w:rFonts w:ascii="Arial" w:hAnsi="Arial" w:cs="Arial"/>
              </w:rPr>
            </w:pPr>
            <w:r w:rsidRPr="00404220">
              <w:rPr>
                <w:rFonts w:ascii="Arial" w:hAnsi="Arial" w:cs="Arial"/>
                <w:b/>
              </w:rPr>
              <w:t xml:space="preserve">Decision made by: </w:t>
            </w:r>
          </w:p>
        </w:tc>
        <w:tc>
          <w:tcPr>
            <w:tcW w:w="5477" w:type="dxa"/>
          </w:tcPr>
          <w:p w14:paraId="2E1DCCFC" w14:textId="0A21AD2C" w:rsidR="00D82FAE" w:rsidRPr="00404220" w:rsidRDefault="004B2798" w:rsidP="002D51F9">
            <w:pPr>
              <w:spacing w:before="120"/>
              <w:rPr>
                <w:rFonts w:ascii="Arial" w:hAnsi="Arial" w:cs="Arial"/>
              </w:rPr>
            </w:pPr>
            <w:r w:rsidRPr="004B2798">
              <w:rPr>
                <w:rFonts w:ascii="Arial" w:hAnsi="Arial" w:cs="Arial"/>
              </w:rPr>
              <w:t>Stephen Gabriel - Executive Director - Communities and People</w:t>
            </w:r>
            <w:r w:rsidR="00DA098F">
              <w:rPr>
                <w:rFonts w:ascii="Arial" w:hAnsi="Arial" w:cs="Arial"/>
              </w:rPr>
              <w:t xml:space="preserve"> </w:t>
            </w:r>
          </w:p>
        </w:tc>
      </w:tr>
      <w:tr w:rsidR="00D82FAE" w:rsidRPr="00404220" w14:paraId="6717F9A8" w14:textId="77777777" w:rsidTr="00FA2FB8">
        <w:tc>
          <w:tcPr>
            <w:tcW w:w="3857" w:type="dxa"/>
          </w:tcPr>
          <w:p w14:paraId="67EAC6DA" w14:textId="28F5D0D6" w:rsidR="00D82FAE" w:rsidRPr="00DA098F" w:rsidRDefault="00D82FAE" w:rsidP="009A0C6D">
            <w:pPr>
              <w:spacing w:before="120" w:after="120"/>
              <w:rPr>
                <w:rFonts w:ascii="Arial" w:hAnsi="Arial" w:cs="Arial"/>
              </w:rPr>
            </w:pPr>
            <w:r w:rsidRPr="00DA098F">
              <w:rPr>
                <w:rFonts w:ascii="Arial" w:hAnsi="Arial" w:cs="Arial"/>
                <w:b/>
              </w:rPr>
              <w:t xml:space="preserve">Other options considered: </w:t>
            </w:r>
          </w:p>
        </w:tc>
        <w:tc>
          <w:tcPr>
            <w:tcW w:w="5477" w:type="dxa"/>
          </w:tcPr>
          <w:p w14:paraId="34DB853E" w14:textId="77777777" w:rsidR="00100203" w:rsidRPr="00DA098F" w:rsidRDefault="00100203" w:rsidP="00100203">
            <w:pPr>
              <w:rPr>
                <w:rFonts w:ascii="Arial" w:hAnsi="Arial" w:cs="Arial"/>
              </w:rPr>
            </w:pPr>
            <w:r w:rsidRPr="00DA098F">
              <w:rPr>
                <w:rFonts w:ascii="Arial" w:hAnsi="Arial" w:cs="Arial"/>
              </w:rPr>
              <w:t xml:space="preserve">Following RIBA 2 study of options, option </w:t>
            </w:r>
            <w:r w:rsidR="00C21D4C" w:rsidRPr="00DA098F">
              <w:rPr>
                <w:rFonts w:ascii="Arial" w:hAnsi="Arial" w:cs="Arial"/>
              </w:rPr>
              <w:t xml:space="preserve">3 </w:t>
            </w:r>
            <w:r w:rsidRPr="00DA098F">
              <w:rPr>
                <w:rFonts w:ascii="Arial" w:hAnsi="Arial" w:cs="Arial"/>
              </w:rPr>
              <w:t>was chosen because:</w:t>
            </w:r>
          </w:p>
          <w:p w14:paraId="64937283" w14:textId="77777777" w:rsidR="00100203" w:rsidRPr="00DA098F" w:rsidRDefault="00100203" w:rsidP="00100203">
            <w:pPr>
              <w:rPr>
                <w:rFonts w:ascii="Arial" w:hAnsi="Arial" w:cs="Arial"/>
              </w:rPr>
            </w:pPr>
          </w:p>
          <w:p w14:paraId="079D0760" w14:textId="77777777" w:rsidR="00100203" w:rsidRPr="00DA098F" w:rsidRDefault="00100203" w:rsidP="00100203">
            <w:pPr>
              <w:numPr>
                <w:ilvl w:val="0"/>
                <w:numId w:val="6"/>
              </w:numPr>
              <w:spacing w:after="120"/>
              <w:contextualSpacing/>
              <w:rPr>
                <w:rFonts w:ascii="Arial" w:hAnsi="Arial" w:cs="Arial"/>
              </w:rPr>
            </w:pPr>
            <w:r w:rsidRPr="00DA098F">
              <w:rPr>
                <w:rFonts w:ascii="Arial" w:hAnsi="Arial" w:cs="Arial"/>
              </w:rPr>
              <w:t>It is the most economic and provides best value.</w:t>
            </w:r>
          </w:p>
          <w:p w14:paraId="2E30A40D" w14:textId="77777777" w:rsidR="00100203" w:rsidRPr="00DA098F" w:rsidRDefault="00100203" w:rsidP="00100203">
            <w:pPr>
              <w:numPr>
                <w:ilvl w:val="0"/>
                <w:numId w:val="6"/>
              </w:numPr>
              <w:spacing w:after="120"/>
              <w:contextualSpacing/>
              <w:rPr>
                <w:rFonts w:ascii="Arial" w:hAnsi="Arial" w:cs="Arial"/>
              </w:rPr>
            </w:pPr>
            <w:r w:rsidRPr="00DA098F">
              <w:rPr>
                <w:rFonts w:ascii="Arial" w:hAnsi="Arial" w:cs="Arial"/>
              </w:rPr>
              <w:t>It is the most direct route to the City centre</w:t>
            </w:r>
          </w:p>
          <w:p w14:paraId="1B1246B7" w14:textId="77777777" w:rsidR="00100203" w:rsidRPr="00DA098F" w:rsidRDefault="00E679E4" w:rsidP="00100203">
            <w:pPr>
              <w:numPr>
                <w:ilvl w:val="0"/>
                <w:numId w:val="6"/>
              </w:numPr>
              <w:spacing w:after="120"/>
              <w:contextualSpacing/>
              <w:rPr>
                <w:rFonts w:ascii="Arial" w:hAnsi="Arial" w:cs="Arial"/>
              </w:rPr>
            </w:pPr>
            <w:r w:rsidRPr="00DA098F">
              <w:rPr>
                <w:rFonts w:ascii="Arial" w:hAnsi="Arial" w:cs="Arial"/>
              </w:rPr>
              <w:t xml:space="preserve">It can use land </w:t>
            </w:r>
            <w:r w:rsidR="00100203" w:rsidRPr="00DA098F">
              <w:rPr>
                <w:rFonts w:ascii="Arial" w:hAnsi="Arial" w:cs="Arial"/>
              </w:rPr>
              <w:t xml:space="preserve">in Oxford City Council control, so carries less risk. </w:t>
            </w:r>
          </w:p>
          <w:p w14:paraId="272F929B" w14:textId="77777777" w:rsidR="00D82FAE" w:rsidRPr="00DA098F" w:rsidRDefault="00100203" w:rsidP="00C21D4C">
            <w:pPr>
              <w:numPr>
                <w:ilvl w:val="0"/>
                <w:numId w:val="6"/>
              </w:numPr>
              <w:spacing w:after="120"/>
              <w:contextualSpacing/>
              <w:rPr>
                <w:rFonts w:ascii="Arial" w:hAnsi="Arial" w:cs="Arial"/>
              </w:rPr>
            </w:pPr>
            <w:r w:rsidRPr="00DA098F">
              <w:rPr>
                <w:rFonts w:ascii="Arial" w:hAnsi="Arial" w:cs="Arial"/>
              </w:rPr>
              <w:lastRenderedPageBreak/>
              <w:t>It has greater certainty on the timing of delivery</w:t>
            </w:r>
            <w:r w:rsidR="00C21D4C" w:rsidRPr="00DA098F">
              <w:rPr>
                <w:rFonts w:ascii="Arial" w:hAnsi="Arial" w:cs="Arial"/>
              </w:rPr>
              <w:t>.</w:t>
            </w:r>
          </w:p>
        </w:tc>
      </w:tr>
      <w:tr w:rsidR="00D82FAE" w14:paraId="0C58EF99" w14:textId="77777777" w:rsidTr="00FA2FB8">
        <w:tc>
          <w:tcPr>
            <w:tcW w:w="3857" w:type="dxa"/>
          </w:tcPr>
          <w:p w14:paraId="1DD18876" w14:textId="79596EC4" w:rsidR="00D82FAE" w:rsidRPr="00C678ED" w:rsidRDefault="00D82FAE" w:rsidP="009A0C6D">
            <w:pPr>
              <w:spacing w:before="120"/>
              <w:rPr>
                <w:rFonts w:ascii="Arial" w:hAnsi="Arial" w:cs="Arial"/>
              </w:rPr>
            </w:pPr>
            <w:r w:rsidRPr="00335A9B">
              <w:rPr>
                <w:rFonts w:ascii="Arial" w:hAnsi="Arial" w:cs="Arial"/>
                <w:b/>
              </w:rPr>
              <w:lastRenderedPageBreak/>
              <w:t>Documents considered</w:t>
            </w:r>
            <w:r>
              <w:rPr>
                <w:rFonts w:ascii="Arial" w:hAnsi="Arial" w:cs="Arial"/>
                <w:b/>
              </w:rPr>
              <w:t>:</w:t>
            </w:r>
            <w:r w:rsidRPr="006F6326">
              <w:rPr>
                <w:rFonts w:ascii="Arial" w:hAnsi="Arial" w:cs="Arial"/>
                <w:i/>
              </w:rPr>
              <w:t xml:space="preserve"> </w:t>
            </w:r>
          </w:p>
        </w:tc>
        <w:tc>
          <w:tcPr>
            <w:tcW w:w="5477" w:type="dxa"/>
          </w:tcPr>
          <w:p w14:paraId="0A6CD5F6" w14:textId="7B6CF8AB" w:rsidR="00D82FAE" w:rsidRPr="00A96C08" w:rsidRDefault="002D51F9" w:rsidP="00C21D4C">
            <w:pPr>
              <w:spacing w:before="120" w:after="120"/>
              <w:rPr>
                <w:rFonts w:ascii="Arial" w:hAnsi="Arial" w:cs="Arial"/>
              </w:rPr>
            </w:pPr>
            <w:r>
              <w:rPr>
                <w:rFonts w:ascii="Arial" w:hAnsi="Arial" w:cs="Arial"/>
              </w:rPr>
              <w:t>Report to Cabinet on 16 March 2022</w:t>
            </w:r>
          </w:p>
        </w:tc>
      </w:tr>
      <w:tr w:rsidR="00D82FAE" w14:paraId="22F14EBD" w14:textId="77777777" w:rsidTr="00FA2FB8">
        <w:tc>
          <w:tcPr>
            <w:tcW w:w="3857" w:type="dxa"/>
          </w:tcPr>
          <w:p w14:paraId="4AEC8105" w14:textId="76FB4AEA" w:rsidR="00D82FAE" w:rsidRDefault="00D82FAE" w:rsidP="009A0C6D">
            <w:pPr>
              <w:spacing w:before="120" w:after="120"/>
              <w:rPr>
                <w:rFonts w:ascii="Arial" w:hAnsi="Arial" w:cs="Arial"/>
                <w:b/>
              </w:rPr>
            </w:pPr>
            <w:r>
              <w:rPr>
                <w:rFonts w:ascii="Arial" w:hAnsi="Arial" w:cs="Arial"/>
                <w:b/>
              </w:rPr>
              <w:t>Key or Not Key:</w:t>
            </w:r>
          </w:p>
        </w:tc>
        <w:tc>
          <w:tcPr>
            <w:tcW w:w="5477" w:type="dxa"/>
          </w:tcPr>
          <w:p w14:paraId="6E1E7EBF" w14:textId="7B5911A2" w:rsidR="00D82FAE" w:rsidRPr="00A96C08" w:rsidRDefault="003666DA" w:rsidP="009904ED">
            <w:pPr>
              <w:spacing w:before="120" w:after="120"/>
              <w:rPr>
                <w:rFonts w:ascii="Arial" w:hAnsi="Arial" w:cs="Arial"/>
              </w:rPr>
            </w:pPr>
            <w:r>
              <w:rPr>
                <w:rFonts w:ascii="Arial" w:hAnsi="Arial" w:cs="Arial"/>
              </w:rPr>
              <w:t xml:space="preserve">Not </w:t>
            </w:r>
            <w:r w:rsidR="00B83D92">
              <w:rPr>
                <w:rFonts w:ascii="Arial" w:hAnsi="Arial" w:cs="Arial"/>
              </w:rPr>
              <w:t>Key</w:t>
            </w:r>
          </w:p>
        </w:tc>
      </w:tr>
      <w:tr w:rsidR="00D82FAE" w14:paraId="5A58757C" w14:textId="77777777" w:rsidTr="00FA2FB8">
        <w:tc>
          <w:tcPr>
            <w:tcW w:w="3857" w:type="dxa"/>
          </w:tcPr>
          <w:p w14:paraId="1E666B20" w14:textId="77777777" w:rsidR="00D82FAE" w:rsidRPr="006F6326" w:rsidRDefault="00D82FAE" w:rsidP="000C0313">
            <w:pPr>
              <w:spacing w:before="120" w:after="120"/>
              <w:rPr>
                <w:rFonts w:ascii="Arial" w:hAnsi="Arial" w:cs="Arial"/>
                <w:b/>
              </w:rPr>
            </w:pPr>
            <w:r w:rsidRPr="006F6326">
              <w:rPr>
                <w:rFonts w:ascii="Arial" w:hAnsi="Arial" w:cs="Arial"/>
                <w:b/>
              </w:rPr>
              <w:t>Wards affected</w:t>
            </w:r>
            <w:r>
              <w:rPr>
                <w:rFonts w:ascii="Arial" w:hAnsi="Arial" w:cs="Arial"/>
                <w:b/>
              </w:rPr>
              <w:t>:</w:t>
            </w:r>
          </w:p>
        </w:tc>
        <w:tc>
          <w:tcPr>
            <w:tcW w:w="5477" w:type="dxa"/>
          </w:tcPr>
          <w:p w14:paraId="5A286285" w14:textId="48FD30F9" w:rsidR="00D82FAE" w:rsidRPr="00A96C08" w:rsidRDefault="002D51F9" w:rsidP="009904ED">
            <w:pPr>
              <w:spacing w:before="120" w:after="120"/>
              <w:rPr>
                <w:rFonts w:ascii="Arial" w:hAnsi="Arial" w:cs="Arial"/>
              </w:rPr>
            </w:pPr>
            <w:r>
              <w:rPr>
                <w:rFonts w:ascii="Arial" w:hAnsi="Arial" w:cs="Arial"/>
              </w:rPr>
              <w:t>None</w:t>
            </w:r>
          </w:p>
        </w:tc>
      </w:tr>
      <w:tr w:rsidR="00D82FAE" w14:paraId="40773AB2" w14:textId="77777777" w:rsidTr="00FA2FB8">
        <w:tc>
          <w:tcPr>
            <w:tcW w:w="3857" w:type="dxa"/>
          </w:tcPr>
          <w:p w14:paraId="0EA008D7" w14:textId="2175DAA3" w:rsidR="00D82FAE" w:rsidRPr="006F6326" w:rsidRDefault="00D82FAE" w:rsidP="009A0C6D">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5477" w:type="dxa"/>
          </w:tcPr>
          <w:p w14:paraId="2C7FDE13" w14:textId="41515AC8" w:rsidR="00D82FAE" w:rsidRPr="00A96C08" w:rsidRDefault="00D82FAE" w:rsidP="009904ED">
            <w:pPr>
              <w:spacing w:before="120" w:after="120"/>
              <w:rPr>
                <w:rFonts w:ascii="Arial" w:hAnsi="Arial" w:cs="Arial"/>
              </w:rPr>
            </w:pPr>
            <w:r>
              <w:rPr>
                <w:rFonts w:ascii="Arial" w:hAnsi="Arial" w:cs="Arial"/>
              </w:rPr>
              <w:t>No</w:t>
            </w:r>
            <w:r w:rsidR="009A0C6D">
              <w:rPr>
                <w:rFonts w:ascii="Arial" w:hAnsi="Arial" w:cs="Arial"/>
              </w:rPr>
              <w:t>ne</w:t>
            </w:r>
          </w:p>
        </w:tc>
      </w:tr>
      <w:tr w:rsidR="00D82FAE" w14:paraId="5E83EEFC" w14:textId="77777777" w:rsidTr="00FA2FB8">
        <w:tc>
          <w:tcPr>
            <w:tcW w:w="3857" w:type="dxa"/>
          </w:tcPr>
          <w:p w14:paraId="3913968E" w14:textId="77777777" w:rsidR="00D82FAE" w:rsidRDefault="00D82FAE" w:rsidP="000C0313">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3F83A1E6" w14:textId="77777777" w:rsidR="00D82FAE" w:rsidRDefault="00D82FAE" w:rsidP="000C0313">
            <w:pPr>
              <w:spacing w:before="120"/>
              <w:rPr>
                <w:rFonts w:ascii="Arial" w:hAnsi="Arial" w:cs="Arial"/>
                <w:b/>
              </w:rPr>
            </w:pPr>
            <w:r w:rsidRPr="003505E0">
              <w:rPr>
                <w:rFonts w:ascii="Arial" w:hAnsi="Arial" w:cs="Arial"/>
                <w:b/>
              </w:rPr>
              <w:t>Name &amp; title:</w:t>
            </w:r>
          </w:p>
          <w:p w14:paraId="37E6C601" w14:textId="77777777" w:rsidR="00194F6B" w:rsidRDefault="00194F6B" w:rsidP="000C0313">
            <w:pPr>
              <w:spacing w:before="120" w:after="120"/>
              <w:rPr>
                <w:rFonts w:ascii="Arial" w:hAnsi="Arial" w:cs="Arial"/>
                <w:b/>
              </w:rPr>
            </w:pPr>
          </w:p>
          <w:p w14:paraId="2B46D8D9" w14:textId="77777777" w:rsidR="00D82FAE" w:rsidRDefault="00D82FAE" w:rsidP="000C0313">
            <w:pPr>
              <w:spacing w:before="120" w:after="120"/>
              <w:rPr>
                <w:rFonts w:ascii="Arial" w:hAnsi="Arial" w:cs="Arial"/>
                <w:b/>
              </w:rPr>
            </w:pPr>
            <w:r w:rsidRPr="003505E0">
              <w:rPr>
                <w:rFonts w:ascii="Arial" w:hAnsi="Arial" w:cs="Arial"/>
                <w:b/>
              </w:rPr>
              <w:t>Date:</w:t>
            </w:r>
          </w:p>
        </w:tc>
        <w:tc>
          <w:tcPr>
            <w:tcW w:w="5477" w:type="dxa"/>
          </w:tcPr>
          <w:p w14:paraId="57F9D76B" w14:textId="3A8FC538" w:rsidR="00194F6B" w:rsidRDefault="00911B16" w:rsidP="009904ED">
            <w:pPr>
              <w:spacing w:before="120" w:after="120"/>
              <w:rPr>
                <w:rFonts w:ascii="Arial" w:hAnsi="Arial" w:cs="Arial"/>
              </w:rPr>
            </w:pPr>
            <w:r>
              <w:rPr>
                <w:rFonts w:ascii="Arial" w:hAnsi="Arial" w:cs="Arial"/>
              </w:rPr>
              <w:t>Stephen Gabriel</w:t>
            </w:r>
            <w:r w:rsidR="00B83D92">
              <w:rPr>
                <w:rFonts w:ascii="Arial" w:hAnsi="Arial" w:cs="Arial"/>
              </w:rPr>
              <w:t xml:space="preserve"> </w:t>
            </w:r>
            <w:r w:rsidR="00C21D4C">
              <w:rPr>
                <w:rFonts w:ascii="Arial" w:hAnsi="Arial" w:cs="Arial"/>
              </w:rPr>
              <w:t xml:space="preserve">- </w:t>
            </w:r>
            <w:r w:rsidR="00B83D92" w:rsidRPr="00B83D92">
              <w:rPr>
                <w:rFonts w:ascii="Arial" w:hAnsi="Arial" w:cs="Arial"/>
              </w:rPr>
              <w:t xml:space="preserve">Executive Director </w:t>
            </w:r>
            <w:r w:rsidR="00C21D4C">
              <w:rPr>
                <w:rFonts w:ascii="Arial" w:hAnsi="Arial" w:cs="Arial"/>
              </w:rPr>
              <w:t>-</w:t>
            </w:r>
            <w:r w:rsidR="00B83D92" w:rsidRPr="00B83D92">
              <w:rPr>
                <w:rFonts w:ascii="Arial" w:hAnsi="Arial" w:cs="Arial"/>
              </w:rPr>
              <w:t xml:space="preserve"> </w:t>
            </w:r>
            <w:r w:rsidRPr="00911B16">
              <w:rPr>
                <w:rFonts w:ascii="Arial" w:hAnsi="Arial" w:cs="Arial"/>
              </w:rPr>
              <w:t>Communities and People</w:t>
            </w:r>
          </w:p>
          <w:p w14:paraId="26CA14DD" w14:textId="77777777" w:rsidR="00D82FAE" w:rsidRDefault="00D82FAE" w:rsidP="009904ED">
            <w:pPr>
              <w:spacing w:before="120" w:after="120"/>
              <w:rPr>
                <w:rFonts w:ascii="Arial" w:hAnsi="Arial" w:cs="Arial"/>
              </w:rPr>
            </w:pPr>
          </w:p>
          <w:p w14:paraId="318F38D4" w14:textId="77777777" w:rsidR="00C21D4C" w:rsidRPr="00A96C08" w:rsidRDefault="00C21D4C" w:rsidP="009904ED">
            <w:pPr>
              <w:spacing w:before="120" w:after="120"/>
              <w:rPr>
                <w:rFonts w:ascii="Arial" w:hAnsi="Arial" w:cs="Arial"/>
              </w:rPr>
            </w:pPr>
            <w:r>
              <w:rPr>
                <w:rFonts w:ascii="Arial" w:hAnsi="Arial" w:cs="Arial"/>
              </w:rPr>
              <w:t>09 May 2022</w:t>
            </w:r>
          </w:p>
        </w:tc>
      </w:tr>
    </w:tbl>
    <w:p w14:paraId="06742ED0" w14:textId="77777777" w:rsidR="00D82FAE" w:rsidRDefault="00D82FAE" w:rsidP="00D82FAE"/>
    <w:p w14:paraId="54D5F6E2" w14:textId="77777777" w:rsidR="009A0C6D" w:rsidRDefault="009A0C6D" w:rsidP="009A0C6D">
      <w:pPr>
        <w:rPr>
          <w:rFonts w:ascii="Arial" w:hAnsi="Arial" w:cs="Arial"/>
          <w:b/>
        </w:rPr>
      </w:pPr>
      <w:r>
        <w:rPr>
          <w:rFonts w:ascii="Arial" w:hAnsi="Arial" w:cs="Arial"/>
          <w:b/>
        </w:rPr>
        <w:t xml:space="preserve">Approval checklist </w:t>
      </w:r>
    </w:p>
    <w:p w14:paraId="2F6D20E2" w14:textId="77777777" w:rsidR="009A0C6D" w:rsidRDefault="009A0C6D" w:rsidP="009A0C6D">
      <w:pPr>
        <w:rPr>
          <w:rFonts w:ascii="Arial" w:hAnsi="Arial" w:cs="Arial"/>
        </w:rPr>
      </w:pPr>
    </w:p>
    <w:tbl>
      <w:tblPr>
        <w:tblStyle w:val="TableGrid"/>
        <w:tblW w:w="9356" w:type="dxa"/>
        <w:tblInd w:w="-289" w:type="dxa"/>
        <w:tblLook w:val="04A0" w:firstRow="1" w:lastRow="0" w:firstColumn="1" w:lastColumn="0" w:noHBand="0" w:noVBand="1"/>
      </w:tblPr>
      <w:tblGrid>
        <w:gridCol w:w="3828"/>
        <w:gridCol w:w="4111"/>
        <w:gridCol w:w="1417"/>
      </w:tblGrid>
      <w:tr w:rsidR="009A0C6D" w:rsidRPr="00A96C08" w14:paraId="52920353" w14:textId="77777777" w:rsidTr="00AD5EA5">
        <w:trPr>
          <w:trHeight w:val="516"/>
        </w:trPr>
        <w:tc>
          <w:tcPr>
            <w:tcW w:w="3828" w:type="dxa"/>
          </w:tcPr>
          <w:p w14:paraId="08933D58" w14:textId="77777777" w:rsidR="009A0C6D" w:rsidRPr="00CD4BC9" w:rsidRDefault="009A0C6D" w:rsidP="000B1679">
            <w:pPr>
              <w:spacing w:before="120" w:after="120"/>
              <w:rPr>
                <w:rFonts w:ascii="Arial" w:hAnsi="Arial" w:cs="Arial"/>
                <w:b/>
                <w:i/>
              </w:rPr>
            </w:pPr>
            <w:r w:rsidRPr="00CD4BC9">
              <w:rPr>
                <w:rFonts w:ascii="Arial" w:hAnsi="Arial" w:cs="Arial"/>
                <w:b/>
                <w:i/>
              </w:rPr>
              <w:t>Approver</w:t>
            </w:r>
          </w:p>
        </w:tc>
        <w:tc>
          <w:tcPr>
            <w:tcW w:w="4111" w:type="dxa"/>
            <w:vAlign w:val="center"/>
          </w:tcPr>
          <w:p w14:paraId="13A51823" w14:textId="77777777" w:rsidR="009A0C6D" w:rsidRPr="00CD4BC9" w:rsidRDefault="009A0C6D" w:rsidP="000B1679">
            <w:pPr>
              <w:rPr>
                <w:rFonts w:ascii="Arial" w:hAnsi="Arial" w:cs="Arial"/>
                <w:b/>
                <w:i/>
              </w:rPr>
            </w:pPr>
            <w:r w:rsidRPr="00CD4BC9">
              <w:rPr>
                <w:rFonts w:ascii="Arial" w:hAnsi="Arial" w:cs="Arial"/>
                <w:b/>
                <w:i/>
              </w:rPr>
              <w:t>Name and job title</w:t>
            </w:r>
          </w:p>
        </w:tc>
        <w:tc>
          <w:tcPr>
            <w:tcW w:w="1417" w:type="dxa"/>
            <w:vAlign w:val="center"/>
          </w:tcPr>
          <w:p w14:paraId="3F9BAEE9" w14:textId="77777777" w:rsidR="009A0C6D" w:rsidRPr="00CD4BC9" w:rsidRDefault="009A0C6D" w:rsidP="000B1679">
            <w:pPr>
              <w:rPr>
                <w:rFonts w:ascii="Arial" w:hAnsi="Arial" w:cs="Arial"/>
                <w:b/>
                <w:i/>
              </w:rPr>
            </w:pPr>
            <w:r w:rsidRPr="00CD4BC9">
              <w:rPr>
                <w:rFonts w:ascii="Arial" w:hAnsi="Arial" w:cs="Arial"/>
                <w:b/>
                <w:i/>
              </w:rPr>
              <w:t xml:space="preserve">Date </w:t>
            </w:r>
          </w:p>
        </w:tc>
      </w:tr>
      <w:tr w:rsidR="009A0C6D" w:rsidRPr="00A96C08" w14:paraId="1DDEC0C4" w14:textId="77777777" w:rsidTr="00AD5EA5">
        <w:trPr>
          <w:trHeight w:val="516"/>
        </w:trPr>
        <w:tc>
          <w:tcPr>
            <w:tcW w:w="3828" w:type="dxa"/>
          </w:tcPr>
          <w:p w14:paraId="46966975" w14:textId="77777777" w:rsidR="009A0C6D" w:rsidRPr="00BF240D" w:rsidRDefault="009A0C6D" w:rsidP="000B1679">
            <w:pPr>
              <w:spacing w:before="120" w:after="120"/>
              <w:rPr>
                <w:rFonts w:ascii="Arial" w:hAnsi="Arial" w:cs="Arial"/>
              </w:rPr>
            </w:pPr>
            <w:r>
              <w:rPr>
                <w:rFonts w:ascii="Arial" w:hAnsi="Arial" w:cs="Arial"/>
                <w:b/>
              </w:rPr>
              <w:t>Decision Maker</w:t>
            </w:r>
          </w:p>
        </w:tc>
        <w:tc>
          <w:tcPr>
            <w:tcW w:w="4111" w:type="dxa"/>
            <w:vAlign w:val="center"/>
          </w:tcPr>
          <w:p w14:paraId="13589356" w14:textId="35E9FCA5" w:rsidR="009A0C6D" w:rsidRDefault="009A0C6D" w:rsidP="000B1679">
            <w:pPr>
              <w:rPr>
                <w:rFonts w:ascii="Arial" w:hAnsi="Arial" w:cs="Arial"/>
              </w:rPr>
            </w:pPr>
            <w:r>
              <w:rPr>
                <w:rFonts w:ascii="Arial" w:hAnsi="Arial" w:cs="Arial"/>
              </w:rPr>
              <w:t>Stephen Gabriel, Executive Director (Communities and People)</w:t>
            </w:r>
          </w:p>
          <w:p w14:paraId="6C8E14B0" w14:textId="77777777" w:rsidR="009A0C6D" w:rsidRDefault="009A0C6D" w:rsidP="000B1679">
            <w:pPr>
              <w:rPr>
                <w:rFonts w:ascii="Arial" w:hAnsi="Arial" w:cs="Arial"/>
              </w:rPr>
            </w:pPr>
          </w:p>
          <w:p w14:paraId="21BCA078" w14:textId="2907BCD2" w:rsidR="009A0C6D" w:rsidRDefault="009A0C6D" w:rsidP="000B1679">
            <w:pPr>
              <w:rPr>
                <w:rFonts w:ascii="Arial" w:hAnsi="Arial" w:cs="Arial"/>
              </w:rPr>
            </w:pPr>
            <w:r>
              <w:rPr>
                <w:rFonts w:ascii="Arial" w:hAnsi="Arial" w:cs="Arial"/>
                <w:noProof/>
                <w:sz w:val="28"/>
                <w:szCs w:val="28"/>
              </w:rPr>
              <w:drawing>
                <wp:inline distT="0" distB="0" distL="0" distR="0" wp14:anchorId="28E3828E" wp14:editId="3B145941">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p w14:paraId="4818F7F3" w14:textId="77777777" w:rsidR="009A0C6D" w:rsidRPr="00A96C08" w:rsidRDefault="009A0C6D" w:rsidP="000B1679">
            <w:pPr>
              <w:rPr>
                <w:rFonts w:ascii="Arial" w:hAnsi="Arial" w:cs="Arial"/>
              </w:rPr>
            </w:pPr>
          </w:p>
        </w:tc>
        <w:tc>
          <w:tcPr>
            <w:tcW w:w="1417" w:type="dxa"/>
            <w:vAlign w:val="center"/>
          </w:tcPr>
          <w:p w14:paraId="00ECF77A" w14:textId="43BA3D27" w:rsidR="009A0C6D" w:rsidRPr="00A96C08" w:rsidRDefault="009A0C6D" w:rsidP="000B1679">
            <w:pPr>
              <w:rPr>
                <w:rFonts w:ascii="Arial" w:hAnsi="Arial" w:cs="Arial"/>
              </w:rPr>
            </w:pPr>
            <w:r>
              <w:rPr>
                <w:rFonts w:ascii="Arial" w:hAnsi="Arial" w:cs="Arial"/>
              </w:rPr>
              <w:t>9 May 2022</w:t>
            </w:r>
          </w:p>
        </w:tc>
      </w:tr>
    </w:tbl>
    <w:p w14:paraId="1CB9C005" w14:textId="77777777" w:rsidR="00AD5EA5" w:rsidRDefault="00AD5EA5"/>
    <w:p w14:paraId="1D0842CE" w14:textId="44EEAE0A" w:rsidR="00AD5EA5" w:rsidRPr="00AD5EA5" w:rsidRDefault="00AD5EA5">
      <w:pPr>
        <w:rPr>
          <w:rFonts w:ascii="Arial" w:hAnsi="Arial" w:cs="Arial"/>
          <w:b/>
        </w:rPr>
      </w:pPr>
      <w:r w:rsidRPr="00AD5EA5">
        <w:rPr>
          <w:rFonts w:ascii="Arial" w:hAnsi="Arial" w:cs="Arial"/>
          <w:b/>
        </w:rPr>
        <w:t>Consultee checklist</w:t>
      </w:r>
    </w:p>
    <w:p w14:paraId="60F79B25" w14:textId="77777777" w:rsidR="00AD5EA5" w:rsidRDefault="00AD5EA5"/>
    <w:tbl>
      <w:tblPr>
        <w:tblStyle w:val="TableGrid"/>
        <w:tblW w:w="9356" w:type="dxa"/>
        <w:tblInd w:w="-289" w:type="dxa"/>
        <w:tblLook w:val="04A0" w:firstRow="1" w:lastRow="0" w:firstColumn="1" w:lastColumn="0" w:noHBand="0" w:noVBand="1"/>
      </w:tblPr>
      <w:tblGrid>
        <w:gridCol w:w="3828"/>
        <w:gridCol w:w="4111"/>
        <w:gridCol w:w="1417"/>
      </w:tblGrid>
      <w:tr w:rsidR="00AD5EA5" w:rsidRPr="00A96C08" w14:paraId="018B3658" w14:textId="77777777" w:rsidTr="00AD5EA5">
        <w:trPr>
          <w:trHeight w:val="516"/>
        </w:trPr>
        <w:tc>
          <w:tcPr>
            <w:tcW w:w="3828" w:type="dxa"/>
          </w:tcPr>
          <w:p w14:paraId="60DDA7CC" w14:textId="77777777" w:rsidR="00AD5EA5" w:rsidRPr="00CD4BC9" w:rsidRDefault="00AD5EA5" w:rsidP="00500516">
            <w:pPr>
              <w:spacing w:before="120" w:after="120"/>
              <w:rPr>
                <w:rFonts w:ascii="Arial" w:hAnsi="Arial" w:cs="Arial"/>
                <w:b/>
                <w:i/>
              </w:rPr>
            </w:pPr>
            <w:r w:rsidRPr="00CD4BC9">
              <w:rPr>
                <w:rFonts w:ascii="Arial" w:hAnsi="Arial" w:cs="Arial"/>
                <w:b/>
                <w:i/>
              </w:rPr>
              <w:t>Approver</w:t>
            </w:r>
          </w:p>
        </w:tc>
        <w:tc>
          <w:tcPr>
            <w:tcW w:w="4111" w:type="dxa"/>
          </w:tcPr>
          <w:p w14:paraId="327B172D" w14:textId="77777777" w:rsidR="00AD5EA5" w:rsidRPr="00CD4BC9" w:rsidRDefault="00AD5EA5" w:rsidP="00500516">
            <w:pPr>
              <w:rPr>
                <w:rFonts w:ascii="Arial" w:hAnsi="Arial" w:cs="Arial"/>
                <w:b/>
                <w:i/>
              </w:rPr>
            </w:pPr>
            <w:r w:rsidRPr="00CD4BC9">
              <w:rPr>
                <w:rFonts w:ascii="Arial" w:hAnsi="Arial" w:cs="Arial"/>
                <w:b/>
                <w:i/>
              </w:rPr>
              <w:t>Name and job title</w:t>
            </w:r>
          </w:p>
        </w:tc>
        <w:tc>
          <w:tcPr>
            <w:tcW w:w="1417" w:type="dxa"/>
          </w:tcPr>
          <w:p w14:paraId="3734D990" w14:textId="77777777" w:rsidR="00AD5EA5" w:rsidRPr="00CD4BC9" w:rsidRDefault="00AD5EA5" w:rsidP="00500516">
            <w:pPr>
              <w:rPr>
                <w:rFonts w:ascii="Arial" w:hAnsi="Arial" w:cs="Arial"/>
                <w:b/>
                <w:i/>
              </w:rPr>
            </w:pPr>
            <w:r w:rsidRPr="00CD4BC9">
              <w:rPr>
                <w:rFonts w:ascii="Arial" w:hAnsi="Arial" w:cs="Arial"/>
                <w:b/>
                <w:i/>
              </w:rPr>
              <w:t xml:space="preserve">Date </w:t>
            </w:r>
          </w:p>
        </w:tc>
      </w:tr>
      <w:tr w:rsidR="00AD5EA5" w:rsidRPr="00A96C08" w14:paraId="193DEE37" w14:textId="77777777" w:rsidTr="00AD5EA5">
        <w:trPr>
          <w:trHeight w:val="516"/>
        </w:trPr>
        <w:tc>
          <w:tcPr>
            <w:tcW w:w="3828" w:type="dxa"/>
          </w:tcPr>
          <w:p w14:paraId="54B076F4" w14:textId="508F531F" w:rsidR="00AD5EA5" w:rsidRPr="00BF240D" w:rsidRDefault="003D59C2" w:rsidP="00500516">
            <w:pPr>
              <w:spacing w:before="120" w:after="120"/>
              <w:rPr>
                <w:rFonts w:ascii="Arial" w:hAnsi="Arial" w:cs="Arial"/>
              </w:rPr>
            </w:pPr>
            <w:r>
              <w:rPr>
                <w:rFonts w:ascii="Arial" w:hAnsi="Arial" w:cs="Arial"/>
                <w:b/>
              </w:rPr>
              <w:t>Cabinet Member</w:t>
            </w:r>
          </w:p>
        </w:tc>
        <w:tc>
          <w:tcPr>
            <w:tcW w:w="4111" w:type="dxa"/>
          </w:tcPr>
          <w:p w14:paraId="1FB2C2A8" w14:textId="41BC7651" w:rsidR="00AD5EA5" w:rsidRDefault="003D59C2" w:rsidP="00500516">
            <w:pPr>
              <w:rPr>
                <w:rFonts w:ascii="Arial" w:hAnsi="Arial" w:cs="Arial"/>
              </w:rPr>
            </w:pPr>
            <w:r>
              <w:rPr>
                <w:rFonts w:ascii="Arial" w:hAnsi="Arial" w:cs="Arial"/>
              </w:rPr>
              <w:t>Councillor Alex Hollingsworth, Cabinet Member for Planning and Housing Delivery</w:t>
            </w:r>
            <w:bookmarkStart w:id="0" w:name="_GoBack"/>
            <w:bookmarkEnd w:id="0"/>
          </w:p>
          <w:p w14:paraId="27E25C62" w14:textId="77777777" w:rsidR="00AD5EA5" w:rsidRPr="00A96C08" w:rsidRDefault="00AD5EA5" w:rsidP="00500516">
            <w:pPr>
              <w:rPr>
                <w:rFonts w:ascii="Arial" w:hAnsi="Arial" w:cs="Arial"/>
              </w:rPr>
            </w:pPr>
          </w:p>
        </w:tc>
        <w:tc>
          <w:tcPr>
            <w:tcW w:w="1417" w:type="dxa"/>
          </w:tcPr>
          <w:p w14:paraId="31FEDBAB" w14:textId="77777777" w:rsidR="00AD5EA5" w:rsidRPr="00A96C08" w:rsidRDefault="00AD5EA5" w:rsidP="00500516">
            <w:pPr>
              <w:rPr>
                <w:rFonts w:ascii="Arial" w:hAnsi="Arial" w:cs="Arial"/>
              </w:rPr>
            </w:pPr>
            <w:r>
              <w:rPr>
                <w:rFonts w:ascii="Arial" w:hAnsi="Arial" w:cs="Arial"/>
              </w:rPr>
              <w:t>9 May 2022</w:t>
            </w:r>
          </w:p>
        </w:tc>
      </w:tr>
    </w:tbl>
    <w:p w14:paraId="09AB9886" w14:textId="69149401" w:rsidR="00FD2C7F" w:rsidRDefault="00FD2C7F" w:rsidP="00D82FAE"/>
    <w:sectPr w:rsidR="00FD2C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5615D" w14:textId="77777777" w:rsidR="00386C8B" w:rsidRDefault="00386C8B" w:rsidP="00D82FAE">
      <w:r>
        <w:separator/>
      </w:r>
    </w:p>
  </w:endnote>
  <w:endnote w:type="continuationSeparator" w:id="0">
    <w:p w14:paraId="737717DB" w14:textId="77777777" w:rsidR="00386C8B" w:rsidRDefault="00386C8B" w:rsidP="00D8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A841" w14:textId="77777777" w:rsidR="00386C8B" w:rsidRDefault="00386C8B" w:rsidP="00D82FAE">
      <w:r>
        <w:separator/>
      </w:r>
    </w:p>
  </w:footnote>
  <w:footnote w:type="continuationSeparator" w:id="0">
    <w:p w14:paraId="24859B99" w14:textId="77777777" w:rsidR="00386C8B" w:rsidRDefault="00386C8B" w:rsidP="00D82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2FB3"/>
    <w:multiLevelType w:val="hybridMultilevel"/>
    <w:tmpl w:val="47DE7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2B2F529A"/>
    <w:multiLevelType w:val="hybridMultilevel"/>
    <w:tmpl w:val="37F4D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A634E"/>
    <w:multiLevelType w:val="hybridMultilevel"/>
    <w:tmpl w:val="ECA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818E4"/>
    <w:multiLevelType w:val="multilevel"/>
    <w:tmpl w:val="1F0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2B6F75"/>
    <w:multiLevelType w:val="multilevel"/>
    <w:tmpl w:val="50C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934901"/>
    <w:multiLevelType w:val="hybridMultilevel"/>
    <w:tmpl w:val="B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AE"/>
    <w:rsid w:val="00100203"/>
    <w:rsid w:val="00151101"/>
    <w:rsid w:val="00194F6B"/>
    <w:rsid w:val="001A22AF"/>
    <w:rsid w:val="00232840"/>
    <w:rsid w:val="00262847"/>
    <w:rsid w:val="002C235E"/>
    <w:rsid w:val="002C5663"/>
    <w:rsid w:val="002D51F9"/>
    <w:rsid w:val="003666DA"/>
    <w:rsid w:val="00375CAC"/>
    <w:rsid w:val="00386C8B"/>
    <w:rsid w:val="003D59C2"/>
    <w:rsid w:val="00405D40"/>
    <w:rsid w:val="00443F74"/>
    <w:rsid w:val="004B2798"/>
    <w:rsid w:val="004D76B7"/>
    <w:rsid w:val="0057277C"/>
    <w:rsid w:val="005E7E03"/>
    <w:rsid w:val="0060513B"/>
    <w:rsid w:val="0075045C"/>
    <w:rsid w:val="007F778F"/>
    <w:rsid w:val="008816EB"/>
    <w:rsid w:val="00911B16"/>
    <w:rsid w:val="009904ED"/>
    <w:rsid w:val="009A0C6D"/>
    <w:rsid w:val="009D0DF9"/>
    <w:rsid w:val="009D75BB"/>
    <w:rsid w:val="00AD5EA5"/>
    <w:rsid w:val="00B83D92"/>
    <w:rsid w:val="00C21D4C"/>
    <w:rsid w:val="00C27E58"/>
    <w:rsid w:val="00CB1459"/>
    <w:rsid w:val="00D82FAE"/>
    <w:rsid w:val="00DA098F"/>
    <w:rsid w:val="00DF18D5"/>
    <w:rsid w:val="00E679E4"/>
    <w:rsid w:val="00E82A0C"/>
    <w:rsid w:val="00F06AE7"/>
    <w:rsid w:val="00F66900"/>
    <w:rsid w:val="00F954DD"/>
    <w:rsid w:val="00FA2FB8"/>
    <w:rsid w:val="00FD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2B2AE"/>
  <w15:chartTrackingRefBased/>
  <w15:docId w15:val="{1B38412C-D58C-4701-B960-82157713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FA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D82FAE"/>
    <w:pPr>
      <w:ind w:left="720"/>
      <w:contextualSpacing/>
    </w:pPr>
  </w:style>
  <w:style w:type="character" w:styleId="Hyperlink">
    <w:name w:val="Hyperlink"/>
    <w:basedOn w:val="DefaultParagraphFont"/>
    <w:uiPriority w:val="99"/>
    <w:unhideWhenUsed/>
    <w:rsid w:val="00D82FAE"/>
    <w:rPr>
      <w:color w:val="0563C1" w:themeColor="hyperlink"/>
      <w:u w:val="single"/>
    </w:rPr>
  </w:style>
  <w:style w:type="paragraph" w:styleId="FootnoteText">
    <w:name w:val="footnote text"/>
    <w:basedOn w:val="Normal"/>
    <w:link w:val="FootnoteTextChar"/>
    <w:uiPriority w:val="99"/>
    <w:semiHidden/>
    <w:unhideWhenUsed/>
    <w:rsid w:val="00D82FAE"/>
    <w:rPr>
      <w:sz w:val="20"/>
      <w:szCs w:val="20"/>
    </w:rPr>
  </w:style>
  <w:style w:type="character" w:customStyle="1" w:styleId="FootnoteTextChar">
    <w:name w:val="Footnote Text Char"/>
    <w:basedOn w:val="DefaultParagraphFont"/>
    <w:link w:val="FootnoteText"/>
    <w:uiPriority w:val="99"/>
    <w:semiHidden/>
    <w:rsid w:val="00D82FA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82FAE"/>
    <w:rPr>
      <w:vertAlign w:val="superscript"/>
    </w:rPr>
  </w:style>
  <w:style w:type="paragraph" w:styleId="Header">
    <w:name w:val="header"/>
    <w:basedOn w:val="Normal"/>
    <w:link w:val="HeaderChar"/>
    <w:uiPriority w:val="99"/>
    <w:unhideWhenUsed/>
    <w:rsid w:val="00E82A0C"/>
    <w:pPr>
      <w:tabs>
        <w:tab w:val="center" w:pos="4513"/>
        <w:tab w:val="right" w:pos="9026"/>
      </w:tabs>
    </w:pPr>
  </w:style>
  <w:style w:type="character" w:customStyle="1" w:styleId="HeaderChar">
    <w:name w:val="Header Char"/>
    <w:basedOn w:val="DefaultParagraphFont"/>
    <w:link w:val="Header"/>
    <w:uiPriority w:val="99"/>
    <w:rsid w:val="00E82A0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2A0C"/>
    <w:pPr>
      <w:tabs>
        <w:tab w:val="center" w:pos="4513"/>
        <w:tab w:val="right" w:pos="9026"/>
      </w:tabs>
    </w:pPr>
  </w:style>
  <w:style w:type="character" w:customStyle="1" w:styleId="FooterChar">
    <w:name w:val="Footer Char"/>
    <w:basedOn w:val="DefaultParagraphFont"/>
    <w:link w:val="Footer"/>
    <w:uiPriority w:val="99"/>
    <w:rsid w:val="00E82A0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58"/>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A2FB8"/>
    <w:rPr>
      <w:color w:val="954F72" w:themeColor="followedHyperlink"/>
      <w:u w:val="single"/>
    </w:rPr>
  </w:style>
  <w:style w:type="character" w:styleId="CommentReference">
    <w:name w:val="annotation reference"/>
    <w:basedOn w:val="DefaultParagraphFont"/>
    <w:uiPriority w:val="99"/>
    <w:semiHidden/>
    <w:unhideWhenUsed/>
    <w:rsid w:val="00E679E4"/>
    <w:rPr>
      <w:sz w:val="16"/>
      <w:szCs w:val="16"/>
    </w:rPr>
  </w:style>
  <w:style w:type="paragraph" w:styleId="CommentText">
    <w:name w:val="annotation text"/>
    <w:basedOn w:val="Normal"/>
    <w:link w:val="CommentTextChar"/>
    <w:uiPriority w:val="99"/>
    <w:semiHidden/>
    <w:unhideWhenUsed/>
    <w:rsid w:val="00E679E4"/>
    <w:rPr>
      <w:sz w:val="20"/>
      <w:szCs w:val="20"/>
    </w:rPr>
  </w:style>
  <w:style w:type="character" w:customStyle="1" w:styleId="CommentTextChar">
    <w:name w:val="Comment Text Char"/>
    <w:basedOn w:val="DefaultParagraphFont"/>
    <w:link w:val="CommentText"/>
    <w:uiPriority w:val="99"/>
    <w:semiHidden/>
    <w:rsid w:val="00E679E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79E4"/>
    <w:rPr>
      <w:b/>
      <w:bCs/>
    </w:rPr>
  </w:style>
  <w:style w:type="character" w:customStyle="1" w:styleId="CommentSubjectChar">
    <w:name w:val="Comment Subject Char"/>
    <w:basedOn w:val="CommentTextChar"/>
    <w:link w:val="CommentSubject"/>
    <w:uiPriority w:val="99"/>
    <w:semiHidden/>
    <w:rsid w:val="00E679E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documents/g5846/Public%20minutes%20Wednesday%2016-Mar-2022%2018.00%20Cabinet.pdf?T=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0B60-8044-4170-A056-FADC328D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B6EEA9DA</Template>
  <TotalTime>16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ECCLESTONE Marcia</dc:creator>
  <cp:keywords/>
  <dc:description/>
  <cp:lastModifiedBy>LUND Emma</cp:lastModifiedBy>
  <cp:revision>4</cp:revision>
  <dcterms:created xsi:type="dcterms:W3CDTF">2022-05-16T14:02:00Z</dcterms:created>
  <dcterms:modified xsi:type="dcterms:W3CDTF">2022-05-17T10:10:00Z</dcterms:modified>
</cp:coreProperties>
</file>